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652C3" w14:textId="4A7CA581" w:rsidR="00E452E4" w:rsidRPr="002512C7" w:rsidRDefault="00E452E4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1E1FFC">
        <w:rPr>
          <w:b/>
          <w:sz w:val="28"/>
        </w:rPr>
        <w:t xml:space="preserve">Příloha č. </w:t>
      </w:r>
      <w:r w:rsidR="004564F6">
        <w:rPr>
          <w:b/>
          <w:sz w:val="28"/>
        </w:rPr>
        <w:t>10</w:t>
      </w:r>
      <w:r w:rsidR="00810041">
        <w:rPr>
          <w:b/>
          <w:sz w:val="28"/>
        </w:rPr>
        <w:t xml:space="preserve"> dokumentace </w:t>
      </w:r>
      <w:r w:rsidR="0043561B">
        <w:rPr>
          <w:b/>
          <w:sz w:val="28"/>
        </w:rPr>
        <w:t>zadávacího</w:t>
      </w:r>
      <w:r w:rsidRPr="001E1FFC">
        <w:rPr>
          <w:b/>
          <w:sz w:val="28"/>
        </w:rPr>
        <w:t xml:space="preserve"> řízení</w:t>
      </w:r>
    </w:p>
    <w:p w14:paraId="6E69E009" w14:textId="77777777" w:rsidR="00E452E4" w:rsidRPr="002512C7" w:rsidRDefault="00E452E4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771E9810" w14:textId="4E6E9DDF" w:rsidR="00E452E4" w:rsidRDefault="002F6E98" w:rsidP="002855FE">
      <w:pPr>
        <w:pStyle w:val="2nesltext"/>
        <w:spacing w:before="240" w:after="600"/>
        <w:jc w:val="center"/>
        <w:rPr>
          <w:b/>
          <w:sz w:val="28"/>
          <w:lang w:eastAsia="cs-CZ"/>
        </w:rPr>
      </w:pPr>
      <w:r w:rsidRPr="002F6E98">
        <w:rPr>
          <w:b/>
          <w:sz w:val="28"/>
          <w:lang w:eastAsia="cs-CZ"/>
        </w:rPr>
        <w:t>Předloha čestného prohlášení k omezujícím opatřením přijatým Evropskou unií</w:t>
      </w:r>
      <w:r w:rsidRPr="002F6E98">
        <w:t xml:space="preserve"> </w:t>
      </w:r>
      <w:r w:rsidRPr="002F6E98">
        <w:rPr>
          <w:b/>
          <w:sz w:val="28"/>
          <w:lang w:eastAsia="cs-CZ"/>
        </w:rPr>
        <w:t>v souvislosti s ruskou agresí na území Ukrajiny vůči Rusku a Bělorusku</w:t>
      </w:r>
    </w:p>
    <w:p w14:paraId="0A2EFE2D" w14:textId="2FAFF410" w:rsidR="00E452E4" w:rsidRDefault="00E452E4" w:rsidP="007F05D9">
      <w:pPr>
        <w:pStyle w:val="2nesltext"/>
        <w:spacing w:before="240" w:after="48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</w:t>
      </w:r>
      <w:r w:rsidR="002F6E98" w:rsidRPr="002F6E98">
        <w:rPr>
          <w:b/>
          <w:sz w:val="28"/>
          <w:lang w:eastAsia="cs-CZ"/>
        </w:rPr>
        <w:t>k omezujícím opatřením přijatým Evropskou unií v</w:t>
      </w:r>
      <w:r w:rsidR="002F6E98">
        <w:rPr>
          <w:b/>
          <w:sz w:val="28"/>
          <w:lang w:eastAsia="cs-CZ"/>
        </w:rPr>
        <w:t> </w:t>
      </w:r>
      <w:r w:rsidR="002F6E98" w:rsidRPr="002F6E98">
        <w:rPr>
          <w:b/>
          <w:sz w:val="28"/>
          <w:lang w:eastAsia="cs-CZ"/>
        </w:rPr>
        <w:t>souvislosti s ruskou agresí na území Ukrajiny vůči Rusku a Bělorusku</w:t>
      </w:r>
    </w:p>
    <w:p w14:paraId="604F17FE" w14:textId="75616683" w:rsidR="0043561B" w:rsidRDefault="00E452E4" w:rsidP="00AE58F4">
      <w:pPr>
        <w:widowControl w:val="0"/>
        <w:autoSpaceDE w:val="0"/>
        <w:autoSpaceDN w:val="0"/>
        <w:adjustRightInd w:val="0"/>
        <w:spacing w:before="240" w:after="240" w:line="276" w:lineRule="auto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="0043561B">
        <w:rPr>
          <w:lang w:eastAsia="cs-CZ"/>
        </w:rPr>
        <w:t xml:space="preserve"> </w:t>
      </w:r>
      <w:r w:rsidRPr="002512C7">
        <w:rPr>
          <w:lang w:eastAsia="cs-CZ"/>
        </w:rPr>
        <w:t>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43561B">
        <w:rPr>
          <w:lang w:eastAsia="cs-CZ"/>
        </w:rPr>
        <w:t xml:space="preserve">zadávacího </w:t>
      </w:r>
      <w:r w:rsidRPr="002512C7">
        <w:rPr>
          <w:lang w:eastAsia="cs-CZ"/>
        </w:rPr>
        <w:t xml:space="preserve">řízení </w:t>
      </w:r>
      <w:r w:rsidR="00F82328">
        <w:rPr>
          <w:lang w:eastAsia="cs-CZ"/>
        </w:rPr>
        <w:t>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F620A9">
        <w:rPr>
          <w:rFonts w:eastAsia="Times New Roman"/>
          <w:b/>
          <w:szCs w:val="24"/>
          <w:lang w:eastAsia="cs-CZ"/>
        </w:rPr>
        <w:t>Pořízení nových serverů</w:t>
      </w:r>
      <w:r w:rsidR="00F82328">
        <w:rPr>
          <w:rFonts w:eastAsia="Times New Roman"/>
          <w:b/>
          <w:szCs w:val="24"/>
          <w:lang w:eastAsia="cs-CZ"/>
        </w:rPr>
        <w:t xml:space="preserve"> </w:t>
      </w:r>
      <w:r w:rsidR="00F82328">
        <w:rPr>
          <w:rFonts w:eastAsia="Times New Roman"/>
          <w:bCs/>
          <w:szCs w:val="24"/>
          <w:lang w:eastAsia="cs-CZ"/>
        </w:rPr>
        <w:t>(dále jen „</w:t>
      </w:r>
      <w:r w:rsidR="00F82328" w:rsidRPr="00F82328">
        <w:rPr>
          <w:rFonts w:eastAsia="Times New Roman"/>
          <w:b/>
          <w:i/>
          <w:iCs/>
          <w:szCs w:val="24"/>
          <w:lang w:eastAsia="cs-CZ"/>
        </w:rPr>
        <w:t>veřejná zakázka</w:t>
      </w:r>
      <w:r w:rsidR="00F82328">
        <w:rPr>
          <w:rFonts w:eastAsia="Times New Roman"/>
          <w:bCs/>
          <w:szCs w:val="24"/>
          <w:lang w:eastAsia="cs-CZ"/>
        </w:rPr>
        <w:t>“)</w:t>
      </w:r>
      <w:r w:rsidRPr="002512C7">
        <w:rPr>
          <w:lang w:eastAsia="cs-CZ"/>
        </w:rPr>
        <w:t xml:space="preserve">, tímto </w:t>
      </w:r>
      <w:r>
        <w:rPr>
          <w:lang w:eastAsia="cs-CZ"/>
        </w:rPr>
        <w:t>čestně prohlašuje</w:t>
      </w:r>
      <w:r w:rsidR="002F6E98">
        <w:rPr>
          <w:lang w:eastAsia="cs-CZ"/>
        </w:rPr>
        <w:t xml:space="preserve"> následující</w:t>
      </w:r>
      <w:r w:rsidR="00DD06E9">
        <w:rPr>
          <w:lang w:eastAsia="cs-CZ"/>
        </w:rPr>
        <w:t>:</w:t>
      </w:r>
    </w:p>
    <w:p w14:paraId="41A27C2E" w14:textId="77777777" w:rsidR="00F620A9" w:rsidRDefault="00F620A9" w:rsidP="00F620A9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lang w:eastAsia="cs-CZ"/>
        </w:rPr>
      </w:pPr>
      <w:r>
        <w:rPr>
          <w:lang w:eastAsia="cs-CZ"/>
        </w:rPr>
        <w:t>Dodavatel čestně prohlašuje, že není:</w:t>
      </w:r>
    </w:p>
    <w:p w14:paraId="1182BF9D" w14:textId="77777777" w:rsidR="00F620A9" w:rsidRPr="00F5048F" w:rsidRDefault="00F620A9" w:rsidP="00F620A9">
      <w:pPr>
        <w:pStyle w:val="3seznam"/>
      </w:pPr>
      <w:bookmarkStart w:id="0" w:name="_Ref142033658"/>
      <w:r w:rsidRPr="00F5048F">
        <w:t>rusk</w:t>
      </w:r>
      <w:r>
        <w:t>ým</w:t>
      </w:r>
      <w:r w:rsidRPr="00F5048F">
        <w:t xml:space="preserve"> státním příslušník</w:t>
      </w:r>
      <w:r>
        <w:t>em</w:t>
      </w:r>
      <w:r w:rsidRPr="00F5048F">
        <w:t>, fyzick</w:t>
      </w:r>
      <w:r>
        <w:t>ou</w:t>
      </w:r>
      <w:r w:rsidRPr="00F5048F">
        <w:t xml:space="preserve"> či právnick</w:t>
      </w:r>
      <w:r>
        <w:t>ou</w:t>
      </w:r>
      <w:r w:rsidRPr="00F5048F">
        <w:t xml:space="preserve"> osob</w:t>
      </w:r>
      <w:r>
        <w:t>ou</w:t>
      </w:r>
      <w:r w:rsidRPr="00F5048F">
        <w:t xml:space="preserve"> nebo subjekt</w:t>
      </w:r>
      <w:r>
        <w:t>em</w:t>
      </w:r>
      <w:r w:rsidRPr="00F5048F">
        <w:t xml:space="preserve"> či orgán</w:t>
      </w:r>
      <w:r>
        <w:t>em</w:t>
      </w:r>
      <w:r w:rsidRPr="00F5048F">
        <w:t xml:space="preserve"> se sídlem v Rusku,</w:t>
      </w:r>
      <w:bookmarkEnd w:id="0"/>
    </w:p>
    <w:p w14:paraId="5FFDA7C6" w14:textId="755FED28" w:rsidR="00F620A9" w:rsidRDefault="00F620A9" w:rsidP="00F620A9">
      <w:pPr>
        <w:pStyle w:val="3seznam"/>
      </w:pPr>
      <w:bookmarkStart w:id="1" w:name="_Ref142033714"/>
      <w:r w:rsidRPr="00F5048F">
        <w:t>právnick</w:t>
      </w:r>
      <w:r>
        <w:t>ou</w:t>
      </w:r>
      <w:r w:rsidRPr="00F5048F">
        <w:t xml:space="preserve"> osob</w:t>
      </w:r>
      <w:r>
        <w:t>ou</w:t>
      </w:r>
      <w:r w:rsidRPr="00F5048F">
        <w:t>, subjekt</w:t>
      </w:r>
      <w:r>
        <w:t>em</w:t>
      </w:r>
      <w:r w:rsidRPr="00F5048F">
        <w:t xml:space="preserve"> nebo orgán</w:t>
      </w:r>
      <w:r>
        <w:t>em</w:t>
      </w:r>
      <w:r w:rsidRPr="00F5048F">
        <w:t>, které jsou z více než 50 % přímo či nepřímo vlastněny n</w:t>
      </w:r>
      <w:r>
        <w:t>ě</w:t>
      </w:r>
      <w:r w:rsidRPr="00F5048F">
        <w:t>kterým ze subjektů uvedených v</w:t>
      </w:r>
      <w:r>
        <w:t> </w:t>
      </w:r>
      <w:r w:rsidRPr="00F5048F">
        <w:t>písm</w:t>
      </w:r>
      <w:r>
        <w:t xml:space="preserve">. </w:t>
      </w:r>
      <w:r>
        <w:t xml:space="preserve">a) </w:t>
      </w:r>
      <w:r>
        <w:t>tohoto odstavce</w:t>
      </w:r>
      <w:r w:rsidRPr="00F5048F">
        <w:t>, nebo</w:t>
      </w:r>
      <w:bookmarkEnd w:id="1"/>
    </w:p>
    <w:p w14:paraId="211A4A8C" w14:textId="462F7AD8" w:rsidR="00F620A9" w:rsidRDefault="00F620A9" w:rsidP="00F620A9">
      <w:pPr>
        <w:pStyle w:val="3seznam"/>
      </w:pPr>
      <w:r w:rsidRPr="00F5048F">
        <w:t>fyzick</w:t>
      </w:r>
      <w:r>
        <w:t>ou</w:t>
      </w:r>
      <w:r w:rsidRPr="00F5048F">
        <w:t xml:space="preserve"> nebo právnick</w:t>
      </w:r>
      <w:r>
        <w:t>ou</w:t>
      </w:r>
      <w:r w:rsidRPr="00F5048F">
        <w:t xml:space="preserve"> osob</w:t>
      </w:r>
      <w:r>
        <w:t>ou</w:t>
      </w:r>
      <w:r w:rsidRPr="00F5048F">
        <w:t>, subjekt</w:t>
      </w:r>
      <w:r>
        <w:t>em</w:t>
      </w:r>
      <w:r w:rsidRPr="00F5048F">
        <w:t xml:space="preserve"> nebo orgán</w:t>
      </w:r>
      <w:r>
        <w:t>em</w:t>
      </w:r>
      <w:r w:rsidRPr="00F5048F">
        <w:t>, které jednají jménem nebo na pokyn některého ze subjektů uvedených v</w:t>
      </w:r>
      <w:r>
        <w:t> </w:t>
      </w:r>
      <w:r w:rsidRPr="00F5048F">
        <w:t>písm</w:t>
      </w:r>
      <w:r>
        <w:t xml:space="preserve">. </w:t>
      </w:r>
      <w:r>
        <w:t xml:space="preserve">a) </w:t>
      </w:r>
      <w:r w:rsidRPr="00F5048F">
        <w:t xml:space="preserve">nebo </w:t>
      </w:r>
      <w:r>
        <w:t xml:space="preserve">b) </w:t>
      </w:r>
      <w:r w:rsidRPr="00F5048F">
        <w:t>tohoto odstavce</w:t>
      </w:r>
      <w:r>
        <w:t>.</w:t>
      </w:r>
    </w:p>
    <w:p w14:paraId="08AA9AC1" w14:textId="77777777" w:rsidR="00F620A9" w:rsidRDefault="00F620A9" w:rsidP="00F620A9">
      <w:pPr>
        <w:widowControl w:val="0"/>
        <w:spacing w:before="120" w:after="120" w:line="240" w:lineRule="auto"/>
        <w:ind w:left="425"/>
        <w:jc w:val="both"/>
      </w:pPr>
      <w:r>
        <w:rPr>
          <w:lang w:eastAsia="cs-CZ"/>
        </w:rPr>
        <w:t>Dodavatel dále čestně prohlašuje,</w:t>
      </w:r>
      <w:r w:rsidRPr="002F6E98">
        <w:t xml:space="preserve"> </w:t>
      </w:r>
      <w:r w:rsidRPr="00F5048F">
        <w:t xml:space="preserve">že </w:t>
      </w:r>
      <w:r>
        <w:t xml:space="preserve">výše uvedené podmínky splňují také </w:t>
      </w:r>
      <w:r w:rsidRPr="003B08FA">
        <w:t>případn</w:t>
      </w:r>
      <w:r>
        <w:t>í</w:t>
      </w:r>
      <w:r w:rsidRPr="003B08FA">
        <w:t xml:space="preserve"> poddodavatel</w:t>
      </w:r>
      <w:r>
        <w:t>é</w:t>
      </w:r>
      <w:r w:rsidRPr="003B08FA">
        <w:t>, dodavatel</w:t>
      </w:r>
      <w:r>
        <w:t>é</w:t>
      </w:r>
      <w:r w:rsidRPr="003B08FA">
        <w:t xml:space="preserve"> nebo subjekt</w:t>
      </w:r>
      <w:r>
        <w:t>y</w:t>
      </w:r>
      <w:r w:rsidRPr="003B08FA">
        <w:t xml:space="preserve">, </w:t>
      </w:r>
      <w:r>
        <w:t>kterými dodavatel prokazuje kvalifikaci a </w:t>
      </w:r>
      <w:r w:rsidRPr="003B08FA">
        <w:t xml:space="preserve">kteří </w:t>
      </w:r>
      <w:r>
        <w:t xml:space="preserve">se </w:t>
      </w:r>
      <w:r w:rsidRPr="00B045F5">
        <w:t xml:space="preserve">budou podílet na plnění </w:t>
      </w:r>
      <w:r>
        <w:t>veřejné zakázky</w:t>
      </w:r>
      <w:r w:rsidRPr="003B08FA">
        <w:t xml:space="preserve"> </w:t>
      </w:r>
      <w:r>
        <w:t xml:space="preserve">z </w:t>
      </w:r>
      <w:r w:rsidRPr="003B08FA">
        <w:t>více než 10</w:t>
      </w:r>
      <w:r>
        <w:t> </w:t>
      </w:r>
      <w:r w:rsidRPr="003B08FA">
        <w:t xml:space="preserve">% hodnoty </w:t>
      </w:r>
      <w:r>
        <w:t>veřejné</w:t>
      </w:r>
      <w:r w:rsidRPr="003B08FA">
        <w:t xml:space="preserve"> zakázky, </w:t>
      </w:r>
      <w:r>
        <w:t xml:space="preserve">nebo se kterými dodavatel podává </w:t>
      </w:r>
      <w:r w:rsidRPr="003B08FA">
        <w:t>společnou nabídku.</w:t>
      </w:r>
    </w:p>
    <w:p w14:paraId="13FF92F1" w14:textId="77777777" w:rsidR="00F620A9" w:rsidRDefault="00F620A9" w:rsidP="00F620A9">
      <w:pPr>
        <w:widowControl w:val="0"/>
        <w:spacing w:before="120" w:after="120" w:line="240" w:lineRule="auto"/>
        <w:jc w:val="both"/>
        <w:rPr>
          <w:lang w:eastAsia="cs-CZ"/>
        </w:rPr>
      </w:pPr>
      <w:r>
        <w:rPr>
          <w:lang w:eastAsia="cs-CZ"/>
        </w:rPr>
        <w:t xml:space="preserve">Dodavatel čestně prohlašuje, že </w:t>
      </w:r>
      <w:r w:rsidRPr="002F6E98">
        <w:rPr>
          <w:lang w:eastAsia="cs-CZ"/>
        </w:rPr>
        <w:t xml:space="preserve">neobchoduje se sankcionovaným zbožím, které se nachází v Rusku nebo Bělorusku či z Ruska nebo Běloruska pochází, a nebude nabízet takové zboží v rámci plnění </w:t>
      </w:r>
      <w:r>
        <w:rPr>
          <w:lang w:eastAsia="cs-CZ"/>
        </w:rPr>
        <w:t>veřejné zakázky</w:t>
      </w:r>
      <w:r w:rsidRPr="002F6E98">
        <w:rPr>
          <w:lang w:eastAsia="cs-CZ"/>
        </w:rPr>
        <w:t>.</w:t>
      </w:r>
    </w:p>
    <w:p w14:paraId="4EB4DD33" w14:textId="77777777" w:rsidR="00F620A9" w:rsidRDefault="00F620A9" w:rsidP="00F620A9">
      <w:pPr>
        <w:widowControl w:val="0"/>
        <w:spacing w:before="120" w:after="120" w:line="240" w:lineRule="auto"/>
        <w:jc w:val="both"/>
      </w:pPr>
      <w:r>
        <w:t>Dodavatel čestně prohlašuje</w:t>
      </w:r>
      <w:r w:rsidRPr="00A96571">
        <w:t xml:space="preserve">, že se </w:t>
      </w:r>
      <w:r>
        <w:t xml:space="preserve">na něho </w:t>
      </w:r>
      <w:r w:rsidRPr="00A96571">
        <w:t xml:space="preserve">nevztahují žádné sankční režimy přijaté </w:t>
      </w:r>
      <w:r>
        <w:t>n</w:t>
      </w:r>
      <w:r w:rsidRPr="00A96571">
        <w:t>ařízením Rady (EU) č. 269/2014</w:t>
      </w:r>
      <w:r>
        <w:rPr>
          <w:rStyle w:val="Znakapoznpodarou"/>
        </w:rPr>
        <w:footnoteReference w:id="1"/>
      </w:r>
      <w:r w:rsidRPr="00A96571">
        <w:t xml:space="preserve">, </w:t>
      </w:r>
      <w:r>
        <w:t>n</w:t>
      </w:r>
      <w:r w:rsidRPr="00A96571">
        <w:t>ařízení</w:t>
      </w:r>
      <w:r>
        <w:t>m</w:t>
      </w:r>
      <w:r w:rsidRPr="00A96571">
        <w:t xml:space="preserve"> Rady (EU) č. 208/2014</w:t>
      </w:r>
      <w:r>
        <w:rPr>
          <w:rStyle w:val="Znakapoznpodarou"/>
        </w:rPr>
        <w:footnoteReference w:id="2"/>
      </w:r>
      <w:r w:rsidRPr="00A96571">
        <w:t xml:space="preserve"> </w:t>
      </w:r>
      <w:r>
        <w:t>a n</w:t>
      </w:r>
      <w:r w:rsidRPr="00A96571">
        <w:t>ařízení</w:t>
      </w:r>
      <w:r>
        <w:t>m</w:t>
      </w:r>
      <w:r w:rsidRPr="00A96571">
        <w:t xml:space="preserve"> Rady (ES) č. 765/2006</w:t>
      </w:r>
      <w:r>
        <w:rPr>
          <w:rStyle w:val="Znakapoznpodarou"/>
        </w:rPr>
        <w:footnoteReference w:id="3"/>
      </w:r>
      <w:r>
        <w:t>.</w:t>
      </w:r>
    </w:p>
    <w:p w14:paraId="3D9217AD" w14:textId="0B96C978" w:rsidR="002F6E98" w:rsidRPr="002F6E98" w:rsidRDefault="00F620A9" w:rsidP="00F620A9">
      <w:pPr>
        <w:widowControl w:val="0"/>
        <w:spacing w:before="240" w:after="240" w:line="276" w:lineRule="auto"/>
        <w:jc w:val="both"/>
        <w:rPr>
          <w:rFonts w:ascii="Calibri" w:hAnsi="Calibri"/>
          <w:bCs/>
          <w:color w:val="000000"/>
        </w:rPr>
      </w:pPr>
      <w:r>
        <w:t xml:space="preserve">Dodavatel čestně prohlašuje, že </w:t>
      </w:r>
      <w:r w:rsidRPr="004836C7">
        <w:t xml:space="preserve">žádné finanční prostředky, které </w:t>
      </w:r>
      <w:r>
        <w:t>dodavatel</w:t>
      </w:r>
      <w:r w:rsidRPr="004836C7">
        <w:t xml:space="preserve"> obdrží za plnění </w:t>
      </w:r>
      <w:r>
        <w:t>veřejné zakázky</w:t>
      </w:r>
      <w:r w:rsidRPr="004836C7">
        <w:t>, přímo ani nepřímo nezpřístupní fyzickým nebo právnickým osobám, subjektům či orgánům s</w:t>
      </w:r>
      <w:r>
        <w:t> </w:t>
      </w:r>
      <w:r w:rsidRPr="004836C7">
        <w:t>nimi spojeným uvedeným v sankčním seznamu v příloze nařízení Rady (EU) č.</w:t>
      </w:r>
      <w:r>
        <w:t> </w:t>
      </w:r>
      <w:r w:rsidRPr="004836C7">
        <w:t>269/2014</w:t>
      </w:r>
      <w:r>
        <w:rPr>
          <w:rStyle w:val="Znakapoznpodarou"/>
        </w:rPr>
        <w:footnoteReference w:id="4"/>
      </w:r>
      <w:r w:rsidRPr="004836C7">
        <w:t xml:space="preserve"> ve spojení s</w:t>
      </w:r>
      <w:r>
        <w:t> </w:t>
      </w:r>
      <w:r w:rsidRPr="004836C7">
        <w:t>prováděcím nařízením Rady (EU) č. 2022/581</w:t>
      </w:r>
      <w:r>
        <w:rPr>
          <w:rStyle w:val="Znakapoznpodarou"/>
        </w:rPr>
        <w:footnoteReference w:id="5"/>
      </w:r>
      <w:r w:rsidRPr="004836C7">
        <w:t>, nařízení Rady (EU) č.</w:t>
      </w:r>
      <w:r>
        <w:t> </w:t>
      </w:r>
      <w:r w:rsidRPr="004836C7">
        <w:t>208/2014</w:t>
      </w:r>
      <w:r>
        <w:rPr>
          <w:rStyle w:val="Znakapoznpodarou"/>
        </w:rPr>
        <w:footnoteReference w:id="6"/>
      </w:r>
      <w:r w:rsidRPr="004836C7">
        <w:t xml:space="preserve"> a nařízení Rady (ES) </w:t>
      </w:r>
      <w:r w:rsidRPr="004836C7">
        <w:lastRenderedPageBreak/>
        <w:t>č. 765/2006</w:t>
      </w:r>
      <w:r>
        <w:rPr>
          <w:rStyle w:val="Znakapoznpodarou"/>
        </w:rPr>
        <w:footnoteReference w:id="7"/>
      </w:r>
      <w:r>
        <w:t>,</w:t>
      </w:r>
      <w:r w:rsidRPr="004836C7">
        <w:t xml:space="preserve"> nebo v jejich prospěch.</w:t>
      </w:r>
    </w:p>
    <w:p w14:paraId="1B2AF5B3" w14:textId="764F8F41" w:rsidR="00E452E4" w:rsidRPr="000F6ACF" w:rsidRDefault="00E452E4" w:rsidP="002F6E98">
      <w:pPr>
        <w:pStyle w:val="2nesltext"/>
        <w:spacing w:before="480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2AC6FBB8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96037A">
        <w:rPr>
          <w:lang w:bidi="en-US"/>
        </w:rPr>
        <w:t xml:space="preserve"> </w:t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AF8EB3E" w14:textId="737B7163" w:rsidR="00E452E4" w:rsidRPr="00E452E4" w:rsidRDefault="00E452E4" w:rsidP="0043561B">
      <w:pPr>
        <w:pStyle w:val="2nesltext"/>
        <w:keepNext/>
      </w:pPr>
      <w:r w:rsidRPr="007B01C2">
        <w:rPr>
          <w:i/>
        </w:rPr>
        <w:t>(podpis)</w:t>
      </w:r>
    </w:p>
    <w:sectPr w:rsidR="00E452E4" w:rsidRPr="00E452E4" w:rsidSect="007618D8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33A4E4" w14:textId="77777777" w:rsidR="00071160" w:rsidRDefault="00071160" w:rsidP="00E452E4">
      <w:pPr>
        <w:spacing w:after="0" w:line="240" w:lineRule="auto"/>
      </w:pPr>
      <w:r>
        <w:separator/>
      </w:r>
    </w:p>
  </w:endnote>
  <w:endnote w:type="continuationSeparator" w:id="0">
    <w:p w14:paraId="12480E44" w14:textId="77777777" w:rsidR="00071160" w:rsidRDefault="00071160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D4020" w14:textId="439D2C75" w:rsidR="00E01D33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3561B">
      <w:rPr>
        <w:rStyle w:val="slostrnky"/>
        <w:noProof/>
      </w:rPr>
      <w:t>1</w:t>
    </w:r>
    <w:r>
      <w:rPr>
        <w:rStyle w:val="slostrnky"/>
      </w:rPr>
      <w:fldChar w:fldCharType="end"/>
    </w:r>
  </w:p>
  <w:p w14:paraId="27E1EC0F" w14:textId="77777777" w:rsidR="00E01D33" w:rsidRDefault="00E01D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7F8AF" w14:textId="1B53357B" w:rsidR="00E01D33" w:rsidRPr="00D1774D" w:rsidRDefault="0043561B" w:rsidP="00D95EA6">
    <w:pPr>
      <w:pStyle w:val="Zpat"/>
      <w:rPr>
        <w:rFonts w:ascii="Calibri" w:hAnsi="Calibri"/>
        <w:sz w:val="22"/>
        <w:szCs w:val="22"/>
      </w:rPr>
    </w:pPr>
    <w:r w:rsidRPr="0043561B">
      <w:rPr>
        <w:rFonts w:ascii="Calibri" w:hAnsi="Calibri"/>
        <w:sz w:val="22"/>
      </w:rPr>
      <w:t>Dokumentace zadávacího řízení</w:t>
    </w:r>
    <w:r w:rsidR="00F82328" w:rsidRPr="00F82328">
      <w:t xml:space="preserve"> </w:t>
    </w:r>
    <w:r w:rsidRPr="0043561B">
      <w:rPr>
        <w:rFonts w:ascii="Calibri" w:hAnsi="Calibri"/>
        <w:sz w:val="22"/>
      </w:rPr>
      <w:t xml:space="preserve">– příloha č. </w:t>
    </w:r>
    <w:r w:rsidR="004564F6">
      <w:rPr>
        <w:rFonts w:ascii="Calibri" w:hAnsi="Calibri"/>
        <w:sz w:val="22"/>
      </w:rPr>
      <w:t>10</w:t>
    </w:r>
    <w:r w:rsidR="00F82328">
      <w:rPr>
        <w:rFonts w:ascii="Calibri" w:hAnsi="Calibri"/>
        <w:sz w:val="22"/>
        <w:szCs w:val="22"/>
      </w:rPr>
      <w:tab/>
    </w:r>
    <w:r w:rsidR="00F620A9">
      <w:rPr>
        <w:rFonts w:ascii="Calibri" w:hAnsi="Calibri"/>
        <w:sz w:val="22"/>
        <w:szCs w:val="22"/>
      </w:rPr>
      <w:tab/>
    </w:r>
    <w:r w:rsidR="008476A0" w:rsidRPr="00D1774D">
      <w:rPr>
        <w:rFonts w:ascii="Calibri" w:hAnsi="Calibri"/>
        <w:sz w:val="22"/>
        <w:szCs w:val="22"/>
      </w:rPr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810041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810041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0E67" w14:textId="77777777" w:rsidR="00E01D33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6DF7F" w14:textId="77777777" w:rsidR="00071160" w:rsidRDefault="00071160" w:rsidP="00E452E4">
      <w:pPr>
        <w:spacing w:after="0" w:line="240" w:lineRule="auto"/>
      </w:pPr>
      <w:r>
        <w:separator/>
      </w:r>
    </w:p>
  </w:footnote>
  <w:footnote w:type="continuationSeparator" w:id="0">
    <w:p w14:paraId="2F1ADC3C" w14:textId="77777777" w:rsidR="00071160" w:rsidRDefault="00071160" w:rsidP="00E452E4">
      <w:pPr>
        <w:spacing w:after="0" w:line="240" w:lineRule="auto"/>
      </w:pPr>
      <w:r>
        <w:continuationSeparator/>
      </w:r>
    </w:p>
  </w:footnote>
  <w:footnote w:id="1">
    <w:p w14:paraId="32BBAF33" w14:textId="77777777" w:rsidR="00F620A9" w:rsidRPr="00E126C3" w:rsidRDefault="00F620A9" w:rsidP="00F620A9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(EU) č. 269/2014 ze dne 17. března 2014 o omezujících opatřeních vzhledem k činnostem narušujícím nebo ohrožujícím územní celistvost, svrchovanost a nezávislost Ukrajiny.</w:t>
      </w:r>
    </w:p>
  </w:footnote>
  <w:footnote w:id="2">
    <w:p w14:paraId="653D109D" w14:textId="77777777" w:rsidR="00F620A9" w:rsidRPr="00E126C3" w:rsidRDefault="00F620A9" w:rsidP="00F620A9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(EU) č. 208/2014 ze dne 5. března 2014 o omezujících opatřeních vůči některým osobám, subjektům a orgánům vzhledem k situaci na Ukrajině.</w:t>
      </w:r>
    </w:p>
  </w:footnote>
  <w:footnote w:id="3">
    <w:p w14:paraId="72B3561C" w14:textId="77777777" w:rsidR="00F620A9" w:rsidRPr="00E126C3" w:rsidRDefault="00F620A9" w:rsidP="00F620A9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(ES) č. 765/2006 ze dne 18. května 2006 o omezujících opatřeních vůči prezidentu Lukašenkovi a některým představitelům Běloruska.</w:t>
      </w:r>
    </w:p>
  </w:footnote>
  <w:footnote w:id="4">
    <w:p w14:paraId="64FB72C5" w14:textId="77777777" w:rsidR="00F620A9" w:rsidRPr="00E126C3" w:rsidRDefault="00F620A9" w:rsidP="00F620A9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(EU) č. 269/2014 ze dne 17. března 2014 o omezujících opatřeních vzhledem k činnostem narušujícím nebo ohrožujícím územní celistvost, svrchovanost a nezávislost Ukrajiny.</w:t>
      </w:r>
    </w:p>
  </w:footnote>
  <w:footnote w:id="5">
    <w:p w14:paraId="1D6EE07C" w14:textId="77777777" w:rsidR="00F620A9" w:rsidRPr="00E126C3" w:rsidRDefault="00F620A9" w:rsidP="00F620A9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Prováděcí nařízení Rady (EU) 2022/581 ze dne 8. dubna 2022, kterým se provádí nařízení (EU) č. 269/2014 o omezujících opatřeních vzhledem k činnostem narušujícím nebo ohrožujícím územní celistvost, svrchovanost a nezávislost Ukrajiny.</w:t>
      </w:r>
    </w:p>
  </w:footnote>
  <w:footnote w:id="6">
    <w:p w14:paraId="41A6C49F" w14:textId="77777777" w:rsidR="00F620A9" w:rsidRPr="00E126C3" w:rsidRDefault="00F620A9" w:rsidP="00F620A9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(EU) č. 208/2014 ze dne 5. března 2014 o omezujících opatřeních vůči některým osobám, subjektům a orgánům vzhledem k situaci na Ukrajině.</w:t>
      </w:r>
    </w:p>
  </w:footnote>
  <w:footnote w:id="7">
    <w:p w14:paraId="35D1DDDB" w14:textId="77777777" w:rsidR="00F620A9" w:rsidRDefault="00F620A9" w:rsidP="00F620A9">
      <w:pPr>
        <w:pStyle w:val="Textpoznpodarou"/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(ES) č. 765/2006 ze dne 18. května 2006 o omezujících opatřeních vůči prezidentu Lukašenkovi a některým představitelům Běloruska.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E5C24"/>
    <w:multiLevelType w:val="hybridMultilevel"/>
    <w:tmpl w:val="C100C4B8"/>
    <w:lvl w:ilvl="0" w:tplc="5F1631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A5200D"/>
    <w:multiLevelType w:val="multilevel"/>
    <w:tmpl w:val="29B8D9D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62615176">
    <w:abstractNumId w:val="1"/>
  </w:num>
  <w:num w:numId="2" w16cid:durableId="1979798884">
    <w:abstractNumId w:val="0"/>
  </w:num>
  <w:num w:numId="3" w16cid:durableId="20455196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74987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71160"/>
    <w:rsid w:val="000744F9"/>
    <w:rsid w:val="000836E4"/>
    <w:rsid w:val="000B0A4B"/>
    <w:rsid w:val="000C3C9A"/>
    <w:rsid w:val="00116915"/>
    <w:rsid w:val="00153209"/>
    <w:rsid w:val="00191EB4"/>
    <w:rsid w:val="001B6B74"/>
    <w:rsid w:val="001B7CA7"/>
    <w:rsid w:val="001C7097"/>
    <w:rsid w:val="00242143"/>
    <w:rsid w:val="002855FE"/>
    <w:rsid w:val="00286231"/>
    <w:rsid w:val="0028723A"/>
    <w:rsid w:val="002B4369"/>
    <w:rsid w:val="002D4B51"/>
    <w:rsid w:val="002F6E98"/>
    <w:rsid w:val="00336A74"/>
    <w:rsid w:val="00370ADA"/>
    <w:rsid w:val="0037736C"/>
    <w:rsid w:val="00397F6D"/>
    <w:rsid w:val="003B6FA3"/>
    <w:rsid w:val="003E6F29"/>
    <w:rsid w:val="004018B4"/>
    <w:rsid w:val="00413BDA"/>
    <w:rsid w:val="00435432"/>
    <w:rsid w:val="0043561B"/>
    <w:rsid w:val="004564F6"/>
    <w:rsid w:val="00462A17"/>
    <w:rsid w:val="00550D9D"/>
    <w:rsid w:val="005B0496"/>
    <w:rsid w:val="005B56B1"/>
    <w:rsid w:val="00630418"/>
    <w:rsid w:val="006358DC"/>
    <w:rsid w:val="00637EB0"/>
    <w:rsid w:val="00647F00"/>
    <w:rsid w:val="006772AF"/>
    <w:rsid w:val="006F1E12"/>
    <w:rsid w:val="00704127"/>
    <w:rsid w:val="007618D8"/>
    <w:rsid w:val="00790EBC"/>
    <w:rsid w:val="007D3CBC"/>
    <w:rsid w:val="007F05D9"/>
    <w:rsid w:val="00810041"/>
    <w:rsid w:val="008166FE"/>
    <w:rsid w:val="008476A0"/>
    <w:rsid w:val="00873AA3"/>
    <w:rsid w:val="00896CEF"/>
    <w:rsid w:val="008B7615"/>
    <w:rsid w:val="008D6120"/>
    <w:rsid w:val="0096037A"/>
    <w:rsid w:val="009610CF"/>
    <w:rsid w:val="00965A63"/>
    <w:rsid w:val="00983404"/>
    <w:rsid w:val="009D6F76"/>
    <w:rsid w:val="00A03FF9"/>
    <w:rsid w:val="00A04778"/>
    <w:rsid w:val="00A132DF"/>
    <w:rsid w:val="00A1461E"/>
    <w:rsid w:val="00A1646A"/>
    <w:rsid w:val="00AE58F4"/>
    <w:rsid w:val="00B14BC8"/>
    <w:rsid w:val="00B21724"/>
    <w:rsid w:val="00B51722"/>
    <w:rsid w:val="00B60E03"/>
    <w:rsid w:val="00B825E1"/>
    <w:rsid w:val="00BA6BA3"/>
    <w:rsid w:val="00BB0F95"/>
    <w:rsid w:val="00C25485"/>
    <w:rsid w:val="00C30E7D"/>
    <w:rsid w:val="00C51741"/>
    <w:rsid w:val="00C75BE4"/>
    <w:rsid w:val="00DD009E"/>
    <w:rsid w:val="00DD06E9"/>
    <w:rsid w:val="00E01D33"/>
    <w:rsid w:val="00E452E4"/>
    <w:rsid w:val="00ED1672"/>
    <w:rsid w:val="00F06A12"/>
    <w:rsid w:val="00F620A9"/>
    <w:rsid w:val="00F82328"/>
    <w:rsid w:val="00F87A7D"/>
    <w:rsid w:val="00F9737D"/>
    <w:rsid w:val="00FB1063"/>
    <w:rsid w:val="00FC3B9C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43561B"/>
    <w:pPr>
      <w:ind w:left="720"/>
      <w:contextualSpacing/>
    </w:p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2F6E98"/>
  </w:style>
  <w:style w:type="paragraph" w:styleId="Textpoznpodarou">
    <w:name w:val="footnote text"/>
    <w:basedOn w:val="Normln"/>
    <w:link w:val="TextpoznpodarouChar"/>
    <w:uiPriority w:val="99"/>
    <w:rsid w:val="002F6E98"/>
    <w:pPr>
      <w:spacing w:after="0" w:line="240" w:lineRule="auto"/>
      <w:jc w:val="both"/>
    </w:pPr>
    <w:rPr>
      <w:rFonts w:ascii="Calibri" w:eastAsia="Times New Roman" w:hAnsi="Calibri" w:cs="Times New Roman"/>
      <w:sz w:val="18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F6E98"/>
    <w:rPr>
      <w:rFonts w:ascii="Calibri" w:eastAsia="Times New Roman" w:hAnsi="Calibri" w:cs="Times New Roman"/>
      <w:sz w:val="18"/>
      <w:szCs w:val="20"/>
      <w:lang w:eastAsia="cs-CZ"/>
    </w:rPr>
  </w:style>
  <w:style w:type="character" w:styleId="Znakapoznpodarou">
    <w:name w:val="footnote reference"/>
    <w:uiPriority w:val="99"/>
    <w:rsid w:val="002F6E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2025-01-27T03:41:00Z</dcterms:created>
  <dcterms:modified xsi:type="dcterms:W3CDTF">2026-01-27T15:27:00Z</dcterms:modified>
</cp:coreProperties>
</file>